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CCFE8">
      <w:pPr>
        <w:spacing w:after="0" w:line="240" w:lineRule="auto"/>
        <w:jc w:val="right"/>
        <w:rPr>
          <w:rFonts w:ascii="Verdana" w:hAnsi="Verdana" w:eastAsia="Times New Roman" w:cs="Times New Roman"/>
          <w:color w:val="000000"/>
          <w:sz w:val="28"/>
          <w:szCs w:val="28"/>
          <w:lang w:eastAsia="ru-RU"/>
        </w:rPr>
      </w:pPr>
    </w:p>
    <w:p w14:paraId="46CF5402">
      <w:pPr>
        <w:spacing w:after="0" w:line="240" w:lineRule="auto"/>
        <w:jc w:val="right"/>
        <w:rPr>
          <w:rFonts w:ascii="Verdana" w:hAnsi="Verdana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b/>
          <w:bCs/>
          <w:color w:val="0000CD"/>
          <w:sz w:val="28"/>
          <w:szCs w:val="28"/>
          <w:u w:val="single"/>
          <w:lang w:eastAsia="ru-RU"/>
        </w:rPr>
        <w:t>Пусть крепнут содружества узы,</w:t>
      </w:r>
    </w:p>
    <w:p w14:paraId="467C004F">
      <w:pPr>
        <w:spacing w:after="0" w:line="240" w:lineRule="auto"/>
        <w:jc w:val="right"/>
        <w:rPr>
          <w:rFonts w:ascii="Verdana" w:hAnsi="Verdana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b/>
          <w:bCs/>
          <w:color w:val="0000CD"/>
          <w:sz w:val="28"/>
          <w:szCs w:val="28"/>
          <w:u w:val="single"/>
          <w:lang w:eastAsia="ru-RU"/>
        </w:rPr>
        <w:t>Иными мы быть не должны!</w:t>
      </w:r>
      <w:r>
        <w:rPr>
          <w:rFonts w:ascii="Verdana" w:hAnsi="Verdana" w:eastAsia="Times New Roman" w:cs="Times New Roman"/>
          <w:b/>
          <w:bCs/>
          <w:color w:val="0000CD"/>
          <w:sz w:val="28"/>
          <w:szCs w:val="28"/>
          <w:u w:val="single"/>
          <w:lang w:eastAsia="ru-RU"/>
        </w:rPr>
        <w:br w:type="textWrapping"/>
      </w:r>
      <w:r>
        <w:rPr>
          <w:rFonts w:ascii="Verdana" w:hAnsi="Verdana" w:eastAsia="Times New Roman" w:cs="Times New Roman"/>
          <w:b/>
          <w:bCs/>
          <w:color w:val="0000CD"/>
          <w:sz w:val="28"/>
          <w:szCs w:val="28"/>
          <w:u w:val="single"/>
          <w:lang w:eastAsia="ru-RU"/>
        </w:rPr>
        <w:t>Дошкольное образование и профсоюзы -</w:t>
      </w:r>
      <w:r>
        <w:rPr>
          <w:rFonts w:ascii="Verdana" w:hAnsi="Verdana" w:eastAsia="Times New Roman" w:cs="Times New Roman"/>
          <w:b/>
          <w:bCs/>
          <w:color w:val="0000CD"/>
          <w:sz w:val="28"/>
          <w:szCs w:val="28"/>
          <w:u w:val="single"/>
          <w:lang w:eastAsia="ru-RU"/>
        </w:rPr>
        <w:br w:type="textWrapping"/>
      </w:r>
      <w:r>
        <w:rPr>
          <w:rFonts w:ascii="Verdana" w:hAnsi="Verdana" w:eastAsia="Times New Roman" w:cs="Times New Roman"/>
          <w:b/>
          <w:bCs/>
          <w:color w:val="0000CD"/>
          <w:sz w:val="28"/>
          <w:szCs w:val="28"/>
          <w:u w:val="single"/>
          <w:lang w:eastAsia="ru-RU"/>
        </w:rPr>
        <w:t>Основа единства страны!</w:t>
      </w:r>
    </w:p>
    <w:p w14:paraId="244D38FB">
      <w:pPr>
        <w:spacing w:after="0" w:line="240" w:lineRule="auto"/>
        <w:jc w:val="center"/>
        <w:rPr>
          <w:rFonts w:ascii="Verdana" w:hAnsi="Verdana" w:eastAsia="Times New Roman" w:cs="Times New Roman"/>
          <w:color w:val="000000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color w:val="000000"/>
          <w:sz w:val="17"/>
          <w:szCs w:val="17"/>
          <w:lang w:eastAsia="ru-RU"/>
        </w:rPr>
        <w:t> </w:t>
      </w:r>
    </w:p>
    <w:p w14:paraId="790A740D">
      <w:pPr>
        <w:spacing w:after="0" w:line="240" w:lineRule="auto"/>
        <w:jc w:val="center"/>
        <w:rPr>
          <w:rFonts w:ascii="Verdana" w:hAnsi="Verdana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br w:type="textWrapping"/>
      </w:r>
      <w:r>
        <w:rPr>
          <w:rFonts w:ascii="Verdana" w:hAnsi="Verdana" w:eastAsia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Состав профсоюзного комитета МДОБУ №53</w:t>
      </w:r>
    </w:p>
    <w:p w14:paraId="0810D945">
      <w:pPr>
        <w:spacing w:after="0" w:line="240" w:lineRule="auto"/>
        <w:jc w:val="center"/>
        <w:rPr>
          <w:rFonts w:ascii="Verdana" w:hAnsi="Verdana" w:eastAsia="Times New Roman" w:cs="Times New Roman"/>
          <w:color w:val="000000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14:paraId="7ABD2E5C">
      <w:pPr>
        <w:spacing w:after="0" w:line="240" w:lineRule="auto"/>
        <w:rPr>
          <w:rFonts w:ascii="Verdana" w:hAnsi="Verdana" w:eastAsia="Times New Roman" w:cs="Times New Roman"/>
          <w:b/>
          <w:bCs/>
          <w:color w:val="0000CD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b/>
          <w:bCs/>
          <w:color w:val="0000CD"/>
          <w:sz w:val="24"/>
          <w:szCs w:val="24"/>
          <w:lang w:eastAsia="ru-RU"/>
        </w:rPr>
        <w:t>Председатель первичной профсоюзной организации:</w:t>
      </w:r>
    </w:p>
    <w:p w14:paraId="4FC9BF69">
      <w:pPr>
        <w:spacing w:after="0" w:line="240" w:lineRule="auto"/>
        <w:rPr>
          <w:rFonts w:ascii="Verdana" w:hAnsi="Verdana" w:eastAsia="Times New Roman" w:cs="Times New Roman"/>
          <w:color w:val="C00000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b/>
          <w:bCs/>
          <w:color w:val="0000CD"/>
          <w:sz w:val="24"/>
          <w:szCs w:val="24"/>
          <w:lang w:eastAsia="ru-RU"/>
        </w:rPr>
        <w:t> </w:t>
      </w:r>
      <w:r>
        <w:rPr>
          <w:rFonts w:ascii="Verdana" w:hAnsi="Verdana" w:eastAsia="Times New Roman" w:cs="Times New Roman"/>
          <w:b/>
          <w:bCs/>
          <w:color w:val="C00000"/>
          <w:sz w:val="28"/>
          <w:szCs w:val="28"/>
          <w:lang w:eastAsia="ru-RU"/>
        </w:rPr>
        <w:t>МАРЧЕНКОВА СВЕТЛАНА АЛЕКСАНДРОВНА</w:t>
      </w:r>
    </w:p>
    <w:p w14:paraId="330101F9">
      <w:pPr>
        <w:spacing w:after="0" w:line="240" w:lineRule="auto"/>
        <w:jc w:val="center"/>
        <w:rPr>
          <w:rFonts w:ascii="Verdana" w:hAnsi="Verdana" w:eastAsia="Times New Roman" w:cs="Times New Roman"/>
          <w:color w:val="000000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color w:val="000000"/>
          <w:sz w:val="17"/>
          <w:szCs w:val="17"/>
          <w:lang w:eastAsia="ru-RU"/>
        </w:rPr>
        <w:t> </w:t>
      </w:r>
    </w:p>
    <w:p w14:paraId="55F7AE4F">
      <w:pPr>
        <w:spacing w:after="0" w:line="240" w:lineRule="auto"/>
        <w:rPr>
          <w:rFonts w:ascii="Verdana" w:hAnsi="Verdana" w:eastAsia="Times New Roman" w:cs="Times New Roman"/>
          <w:b/>
          <w:bCs/>
          <w:color w:val="32CD32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b/>
          <w:bCs/>
          <w:color w:val="32CD32"/>
          <w:sz w:val="24"/>
          <w:szCs w:val="24"/>
          <w:lang w:eastAsia="ru-RU"/>
        </w:rPr>
        <w:t>Заместитель председателя, уполномоченный по охране труда</w:t>
      </w:r>
    </w:p>
    <w:p w14:paraId="1A1020C5">
      <w:pPr>
        <w:spacing w:after="0" w:line="240" w:lineRule="auto"/>
        <w:rPr>
          <w:rFonts w:ascii="Verdana" w:hAnsi="Verdana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b/>
          <w:bCs/>
          <w:color w:val="C00000"/>
          <w:sz w:val="28"/>
          <w:szCs w:val="28"/>
          <w:lang w:eastAsia="ru-RU"/>
        </w:rPr>
        <w:t xml:space="preserve"> РЯБИНА АННА АЛЕКСАНДРОВНА</w:t>
      </w:r>
    </w:p>
    <w:p w14:paraId="3435E137">
      <w:pPr>
        <w:spacing w:after="0" w:line="240" w:lineRule="auto"/>
        <w:rPr>
          <w:rFonts w:ascii="Verdana" w:hAnsi="Verdana" w:eastAsia="Times New Roman" w:cs="Times New Roman"/>
          <w:color w:val="000000"/>
          <w:sz w:val="17"/>
          <w:szCs w:val="17"/>
          <w:lang w:eastAsia="ru-RU"/>
        </w:rPr>
      </w:pPr>
    </w:p>
    <w:p w14:paraId="3ADEC87B">
      <w:pPr>
        <w:spacing w:after="0" w:line="240" w:lineRule="auto"/>
        <w:jc w:val="center"/>
        <w:rPr>
          <w:rFonts w:ascii="Verdana" w:hAnsi="Verdana" w:eastAsia="Times New Roman" w:cs="Times New Roman"/>
          <w:color w:val="000000"/>
          <w:sz w:val="17"/>
          <w:szCs w:val="17"/>
          <w:lang w:eastAsia="ru-RU"/>
        </w:rPr>
      </w:pPr>
    </w:p>
    <w:p w14:paraId="3A43A8C4">
      <w:pPr>
        <w:spacing w:after="0" w:line="240" w:lineRule="auto"/>
        <w:rPr>
          <w:rFonts w:ascii="Verdana" w:hAnsi="Verdana" w:eastAsia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b/>
          <w:bCs/>
          <w:color w:val="32CD32"/>
          <w:sz w:val="24"/>
          <w:szCs w:val="24"/>
          <w:lang w:eastAsia="ru-RU"/>
        </w:rPr>
        <w:t>Заместитель председателя по организационно-массовой работе:</w:t>
      </w:r>
    </w:p>
    <w:p w14:paraId="3C800A83">
      <w:pPr>
        <w:spacing w:after="0" w:line="240" w:lineRule="auto"/>
        <w:rPr>
          <w:rFonts w:ascii="Verdana" w:hAnsi="Verdana" w:eastAsia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b/>
          <w:color w:val="C00000"/>
          <w:sz w:val="28"/>
          <w:szCs w:val="28"/>
          <w:lang w:eastAsia="ru-RU"/>
        </w:rPr>
        <w:t>ЗАЙКОВА ЛАДА АНАТОЛЬЕВНА</w:t>
      </w:r>
    </w:p>
    <w:p w14:paraId="7C01752D">
      <w:pPr>
        <w:spacing w:after="0" w:line="240" w:lineRule="auto"/>
        <w:jc w:val="center"/>
        <w:rPr>
          <w:rFonts w:ascii="Verdana" w:hAnsi="Verdana" w:eastAsia="Times New Roman" w:cs="Times New Roman"/>
          <w:color w:val="000000"/>
          <w:sz w:val="17"/>
          <w:szCs w:val="17"/>
          <w:lang w:eastAsia="ru-RU"/>
        </w:rPr>
      </w:pPr>
    </w:p>
    <w:p w14:paraId="55532455">
      <w:pPr>
        <w:spacing w:after="0" w:line="240" w:lineRule="auto"/>
        <w:rPr>
          <w:rFonts w:ascii="Verdana" w:hAnsi="Verdana" w:eastAsia="Times New Roman" w:cs="Times New Roman"/>
          <w:b/>
          <w:bCs/>
          <w:color w:val="32CD32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b/>
          <w:bCs/>
          <w:color w:val="32CD32"/>
          <w:sz w:val="24"/>
          <w:szCs w:val="24"/>
          <w:lang w:eastAsia="ru-RU"/>
        </w:rPr>
        <w:t xml:space="preserve">Секретарь: </w:t>
      </w:r>
    </w:p>
    <w:p w14:paraId="1018D697">
      <w:pPr>
        <w:spacing w:after="0" w:line="240" w:lineRule="auto"/>
        <w:rPr>
          <w:rFonts w:ascii="Verdana" w:hAnsi="Verdana" w:eastAsia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b/>
          <w:color w:val="C00000"/>
          <w:sz w:val="28"/>
          <w:szCs w:val="28"/>
          <w:lang w:eastAsia="ru-RU"/>
        </w:rPr>
        <w:t>ЧЕРНЫШЕВА ЕЛЕНА ЮРЬЕВНА</w:t>
      </w:r>
    </w:p>
    <w:p w14:paraId="53FBC4AF">
      <w:pPr>
        <w:spacing w:after="0" w:line="240" w:lineRule="auto"/>
        <w:jc w:val="center"/>
        <w:rPr>
          <w:rFonts w:ascii="Verdana" w:hAnsi="Verdana" w:eastAsia="Times New Roman" w:cs="Times New Roman"/>
          <w:color w:val="000000"/>
          <w:sz w:val="17"/>
          <w:szCs w:val="17"/>
          <w:lang w:eastAsia="ru-RU"/>
        </w:rPr>
      </w:pPr>
    </w:p>
    <w:p w14:paraId="03073B9C">
      <w:pPr>
        <w:spacing w:after="0" w:line="240" w:lineRule="auto"/>
        <w:jc w:val="center"/>
        <w:rPr>
          <w:rFonts w:ascii="Verdana" w:hAnsi="Verdana" w:eastAsia="Times New Roman" w:cs="Times New Roman"/>
          <w:color w:val="000000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color w:val="000000"/>
          <w:sz w:val="17"/>
          <w:szCs w:val="17"/>
          <w:lang w:eastAsia="ru-RU"/>
        </w:rPr>
        <w:t> </w:t>
      </w:r>
    </w:p>
    <w:p w14:paraId="2508A1F9">
      <w:pPr>
        <w:spacing w:after="0" w:line="240" w:lineRule="auto"/>
        <w:jc w:val="center"/>
        <w:rPr>
          <w:rFonts w:ascii="Verdana" w:hAnsi="Verdana" w:eastAsia="Times New Roman" w:cs="Times New Roman"/>
          <w:b/>
          <w:color w:val="FF0000"/>
          <w:sz w:val="28"/>
          <w:szCs w:val="28"/>
          <w:u w:val="single"/>
          <w:lang w:eastAsia="ru-RU"/>
        </w:rPr>
      </w:pPr>
      <w:r>
        <w:rPr>
          <w:rFonts w:ascii="Verdana" w:hAnsi="Verdana" w:eastAsia="Times New Roman" w:cs="Times New Roman"/>
          <w:b/>
          <w:color w:val="FF0000"/>
          <w:sz w:val="28"/>
          <w:szCs w:val="28"/>
          <w:u w:val="single"/>
          <w:lang w:eastAsia="ru-RU"/>
        </w:rPr>
        <w:t>Состав ревизионной комиссии</w:t>
      </w:r>
    </w:p>
    <w:p w14:paraId="50E8A435">
      <w:pPr>
        <w:spacing w:after="0" w:line="240" w:lineRule="auto"/>
        <w:rPr>
          <w:rFonts w:ascii="Verdana" w:hAnsi="Verdana" w:eastAsia="Times New Roman" w:cs="Times New Roman"/>
          <w:color w:val="000000"/>
          <w:sz w:val="17"/>
          <w:szCs w:val="17"/>
          <w:lang w:eastAsia="ru-RU"/>
        </w:rPr>
      </w:pPr>
    </w:p>
    <w:p w14:paraId="7526E1C0">
      <w:pPr>
        <w:spacing w:after="0" w:line="240" w:lineRule="auto"/>
        <w:rPr>
          <w:rFonts w:ascii="Verdana" w:hAnsi="Verdana" w:eastAsia="Times New Roman" w:cs="Times New Roman"/>
          <w:color w:val="000000"/>
          <w:sz w:val="17"/>
          <w:szCs w:val="17"/>
          <w:lang w:eastAsia="ru-RU"/>
        </w:rPr>
      </w:pPr>
    </w:p>
    <w:p w14:paraId="5C9968AD">
      <w:pPr>
        <w:spacing w:after="0" w:line="240" w:lineRule="auto"/>
        <w:rPr>
          <w:rFonts w:ascii="Verdana" w:hAnsi="Verdana" w:eastAsia="Times New Roman" w:cs="Times New Roman"/>
          <w:b/>
          <w:bCs/>
          <w:color w:val="1F497D" w:themeColor="text2"/>
          <w:sz w:val="24"/>
          <w:szCs w:val="24"/>
          <w:lang w:eastAsia="ru-RU"/>
          <w14:textFill>
            <w14:solidFill>
              <w14:schemeClr w14:val="tx2"/>
            </w14:solidFill>
          </w14:textFill>
        </w:rPr>
      </w:pPr>
      <w:r>
        <w:rPr>
          <w:rFonts w:ascii="Verdana" w:hAnsi="Verdana" w:eastAsia="Times New Roman" w:cs="Times New Roman"/>
          <w:b/>
          <w:bCs/>
          <w:color w:val="FF1493"/>
          <w:sz w:val="24"/>
          <w:szCs w:val="24"/>
          <w:lang w:eastAsia="ru-RU"/>
        </w:rPr>
        <w:t> </w:t>
      </w:r>
      <w:r>
        <w:rPr>
          <w:rFonts w:ascii="Verdana" w:hAnsi="Verdana" w:eastAsia="Times New Roman" w:cs="Times New Roman"/>
          <w:b/>
          <w:bCs/>
          <w:color w:val="1F497D" w:themeColor="text2"/>
          <w:sz w:val="24"/>
          <w:szCs w:val="24"/>
          <w:lang w:eastAsia="ru-RU"/>
          <w14:textFill>
            <w14:solidFill>
              <w14:schemeClr w14:val="tx2"/>
            </w14:solidFill>
          </w14:textFill>
        </w:rPr>
        <w:t xml:space="preserve">Председатель ревизионной комиссии: </w:t>
      </w:r>
    </w:p>
    <w:p w14:paraId="3399B459">
      <w:pPr>
        <w:spacing w:after="0" w:line="240" w:lineRule="auto"/>
        <w:rPr>
          <w:rFonts w:ascii="Verdana" w:hAnsi="Verdana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b/>
          <w:bCs/>
          <w:color w:val="C00000"/>
          <w:sz w:val="28"/>
          <w:szCs w:val="28"/>
          <w:lang w:eastAsia="ru-RU"/>
        </w:rPr>
        <w:t>Ибрагимова Луиза Мужагидовна</w:t>
      </w:r>
    </w:p>
    <w:p w14:paraId="54E3C554">
      <w:pPr>
        <w:spacing w:after="0" w:line="240" w:lineRule="auto"/>
        <w:rPr>
          <w:rFonts w:ascii="Verdana" w:hAnsi="Verdana" w:eastAsia="Times New Roman" w:cs="Times New Roman"/>
          <w:b/>
          <w:bCs/>
          <w:color w:val="C00000"/>
          <w:sz w:val="28"/>
          <w:szCs w:val="28"/>
          <w:lang w:eastAsia="ru-RU"/>
        </w:rPr>
      </w:pPr>
    </w:p>
    <w:p w14:paraId="6249653D">
      <w:pPr>
        <w:spacing w:after="0" w:line="240" w:lineRule="auto"/>
        <w:rPr>
          <w:rFonts w:ascii="Verdana" w:hAnsi="Verdana" w:eastAsia="Times New Roman" w:cs="Times New Roman"/>
          <w:b/>
          <w:bCs/>
          <w:color w:val="1F497D" w:themeColor="text2"/>
          <w:sz w:val="24"/>
          <w:szCs w:val="24"/>
          <w:lang w:eastAsia="ru-RU"/>
          <w14:textFill>
            <w14:solidFill>
              <w14:schemeClr w14:val="tx2"/>
            </w14:solidFill>
          </w14:textFill>
        </w:rPr>
      </w:pPr>
      <w:r>
        <w:rPr>
          <w:rFonts w:ascii="Verdana" w:hAnsi="Verdana" w:eastAsia="Times New Roman" w:cs="Times New Roman"/>
          <w:b/>
          <w:bCs/>
          <w:color w:val="1F497D" w:themeColor="text2"/>
          <w:sz w:val="24"/>
          <w:szCs w:val="24"/>
          <w:lang w:eastAsia="ru-RU"/>
          <w14:textFill>
            <w14:solidFill>
              <w14:schemeClr w14:val="tx2"/>
            </w14:solidFill>
          </w14:textFill>
        </w:rPr>
        <w:t>Заместители председателя ревизионной комиссии</w:t>
      </w:r>
    </w:p>
    <w:p w14:paraId="0346C57A">
      <w:pPr>
        <w:spacing w:after="0" w:line="240" w:lineRule="auto"/>
        <w:rPr>
          <w:rFonts w:ascii="Verdana" w:hAnsi="Verdana" w:eastAsia="Times New Roman" w:cs="Times New Roman"/>
          <w:b/>
          <w:bCs/>
          <w:color w:val="C00000"/>
          <w:sz w:val="28"/>
          <w:szCs w:val="28"/>
          <w:lang w:eastAsia="ru-RU"/>
        </w:rPr>
      </w:pPr>
    </w:p>
    <w:p w14:paraId="79E4DDF5">
      <w:pPr>
        <w:spacing w:after="0" w:line="240" w:lineRule="auto"/>
        <w:rPr>
          <w:rFonts w:ascii="Verdana" w:hAnsi="Verdana" w:eastAsia="Times New Roman" w:cs="Times New Roman"/>
          <w:b/>
          <w:bCs/>
          <w:color w:val="00B050"/>
          <w:sz w:val="24"/>
          <w:szCs w:val="24"/>
          <w:lang w:eastAsia="ru-RU"/>
        </w:rPr>
      </w:pPr>
    </w:p>
    <w:p w14:paraId="10B3E94F">
      <w:pPr>
        <w:spacing w:after="0" w:line="240" w:lineRule="auto"/>
        <w:rPr>
          <w:rFonts w:ascii="Verdana" w:hAnsi="Verdana" w:eastAsia="Times New Roman" w:cs="Times New Roman"/>
          <w:b/>
          <w:bCs/>
          <w:color w:val="00B050"/>
          <w:sz w:val="24"/>
          <w:szCs w:val="24"/>
          <w:lang w:eastAsia="ru-RU"/>
        </w:rPr>
      </w:pPr>
    </w:p>
    <w:p w14:paraId="5C5AEBBD">
      <w:pPr>
        <w:spacing w:after="0" w:line="240" w:lineRule="auto"/>
        <w:rPr>
          <w:rFonts w:ascii="Verdana" w:hAnsi="Verdana" w:eastAsia="Times New Roman" w:cs="Times New Roman"/>
          <w:b/>
          <w:bCs/>
          <w:color w:val="00B050"/>
          <w:sz w:val="24"/>
          <w:szCs w:val="24"/>
          <w:lang w:eastAsia="ru-RU"/>
        </w:rPr>
      </w:pPr>
    </w:p>
    <w:p w14:paraId="685FE35D">
      <w:pPr>
        <w:spacing w:after="0" w:line="240" w:lineRule="auto"/>
        <w:rPr>
          <w:rFonts w:ascii="Verdana" w:hAnsi="Verdana" w:eastAsia="Times New Roman" w:cs="Times New Roman"/>
          <w:b/>
          <w:color w:val="1F497D" w:themeColor="text2"/>
          <w:sz w:val="17"/>
          <w:szCs w:val="17"/>
          <w:lang w:eastAsia="ru-RU"/>
          <w14:textFill>
            <w14:solidFill>
              <w14:schemeClr w14:val="tx2"/>
            </w14:solidFill>
          </w14:textFill>
        </w:rPr>
      </w:pPr>
      <w:r>
        <w:rPr>
          <w:rFonts w:ascii="Verdana" w:hAnsi="Verdana" w:eastAsia="Times New Roman" w:cs="Times New Roman"/>
          <w:b/>
          <w:bCs/>
          <w:color w:val="1F497D" w:themeColor="text2"/>
          <w:sz w:val="24"/>
          <w:szCs w:val="24"/>
          <w:lang w:eastAsia="ru-RU"/>
          <w14:textFill>
            <w14:solidFill>
              <w14:schemeClr w14:val="tx2"/>
            </w14:solidFill>
          </w14:textFill>
        </w:rPr>
        <w:t xml:space="preserve"> </w:t>
      </w:r>
    </w:p>
    <w:p w14:paraId="22E6D82A">
      <w:pPr>
        <w:spacing w:after="0" w:line="240" w:lineRule="auto"/>
        <w:jc w:val="center"/>
        <w:rPr>
          <w:rFonts w:ascii="Verdana" w:hAnsi="Verdana" w:eastAsia="Times New Roman" w:cs="Times New Roman"/>
          <w:b/>
          <w:color w:val="00BFFF"/>
          <w:sz w:val="28"/>
          <w:lang w:eastAsia="ru-RU"/>
        </w:rPr>
      </w:pPr>
      <w:r>
        <w:rPr>
          <w:rFonts w:ascii="Verdana" w:hAnsi="Verdana" w:eastAsia="Times New Roman" w:cs="Times New Roman"/>
          <w:b/>
          <w:color w:val="FF0000"/>
          <w:sz w:val="28"/>
          <w:szCs w:val="28"/>
          <w:lang w:eastAsia="ru-RU"/>
        </w:rPr>
        <w:t>Главная задача профсоюзного комитета:</w:t>
      </w:r>
      <w:r>
        <w:rPr>
          <w:rFonts w:ascii="Verdana" w:hAnsi="Verdana" w:eastAsia="Times New Roman" w:cs="Times New Roman"/>
          <w:b/>
          <w:color w:val="00BFFF"/>
          <w:sz w:val="28"/>
          <w:lang w:eastAsia="ru-RU"/>
        </w:rPr>
        <w:t> </w:t>
      </w:r>
    </w:p>
    <w:p w14:paraId="6E2EBF30">
      <w:pPr>
        <w:spacing w:after="0" w:line="240" w:lineRule="auto"/>
        <w:jc w:val="center"/>
        <w:rPr>
          <w:rFonts w:ascii="Verdana" w:hAnsi="Verdana" w:eastAsia="Times New Roman" w:cs="Times New Roman"/>
          <w:b/>
          <w:i/>
          <w:sz w:val="32"/>
          <w:szCs w:val="32"/>
          <w:u w:val="single"/>
          <w:lang w:eastAsia="ru-RU"/>
        </w:rPr>
      </w:pPr>
      <w:r>
        <w:rPr>
          <w:rFonts w:ascii="Verdana" w:hAnsi="Verdana" w:eastAsia="Times New Roman" w:cs="Times New Roman"/>
          <w:b/>
          <w:i/>
          <w:sz w:val="32"/>
          <w:szCs w:val="32"/>
          <w:u w:val="single"/>
          <w:lang w:eastAsia="ru-RU"/>
        </w:rPr>
        <w:t>социальная защита членов профсоюза.</w:t>
      </w:r>
    </w:p>
    <w:p w14:paraId="5D99FB07">
      <w:pPr>
        <w:spacing w:after="0" w:line="240" w:lineRule="auto"/>
        <w:jc w:val="center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 </w:t>
      </w:r>
    </w:p>
    <w:p w14:paraId="6B73F1D0">
      <w:pPr>
        <w:spacing w:after="0" w:line="240" w:lineRule="auto"/>
        <w:jc w:val="center"/>
        <w:rPr>
          <w:rFonts w:ascii="Verdana" w:hAnsi="Verdana" w:eastAsia="Times New Roman" w:cs="Times New Roman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 Гарантом социальных и трудовых прав сотрудников является коллективный договор, который был продлен в 2023</w:t>
      </w:r>
    </w:p>
    <w:p w14:paraId="731B5667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 xml:space="preserve"> году и заключен сроком на 2023 - 2026 (3 года).  </w:t>
      </w:r>
    </w:p>
    <w:p w14:paraId="0100B621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</w:p>
    <w:p w14:paraId="7BDDF0A6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</w:p>
    <w:p w14:paraId="2CB7834A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</w:p>
    <w:p w14:paraId="5C34C557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</w:p>
    <w:p w14:paraId="577B18A7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 xml:space="preserve">  </w:t>
      </w:r>
    </w:p>
    <w:p w14:paraId="4BF35209">
      <w:pPr>
        <w:spacing w:after="0" w:line="240" w:lineRule="auto"/>
        <w:jc w:val="center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b/>
          <w:bCs/>
          <w:color w:val="FF0000"/>
          <w:sz w:val="36"/>
          <w:lang w:eastAsia="ru-RU"/>
        </w:rPr>
        <w:t>Задачи первичной профсоюзной организации</w:t>
      </w:r>
    </w:p>
    <w:p w14:paraId="38273BDC">
      <w:pPr>
        <w:spacing w:after="0" w:line="240" w:lineRule="auto"/>
        <w:jc w:val="center"/>
        <w:rPr>
          <w:rFonts w:ascii="Verdana" w:hAnsi="Verdana" w:eastAsia="Times New Roman" w:cs="Times New Roman"/>
          <w:color w:val="000000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b/>
          <w:bCs/>
          <w:color w:val="FF0000"/>
          <w:sz w:val="36"/>
          <w:lang w:eastAsia="ru-RU"/>
        </w:rPr>
        <w:t>МДОБУ №53 на 2025 - 2026 учебный год</w:t>
      </w:r>
    </w:p>
    <w:p w14:paraId="0F8D4F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b/>
          <w:color w:val="0000CD"/>
          <w:sz w:val="24"/>
          <w:szCs w:val="24"/>
          <w:u w:val="single"/>
          <w:lang w:eastAsia="ru-RU"/>
        </w:rPr>
        <w:t>Активизировать работу профсоюзной организации по представительству и защите интересов членов профсоюза, повышению социальной защищённости работников ДОУ.</w:t>
      </w:r>
    </w:p>
    <w:p w14:paraId="7E8312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b/>
          <w:color w:val="0000CD"/>
          <w:sz w:val="24"/>
          <w:szCs w:val="24"/>
          <w:u w:val="single"/>
          <w:lang w:eastAsia="ru-RU"/>
        </w:rPr>
        <w:t>Содействовать в улучшении материального положения, укрепления здоровья работников ДОУ в создании условий для повышения их квалификации, проведения досуга.</w:t>
      </w:r>
    </w:p>
    <w:p w14:paraId="38784E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 w:eastAsia="Times New Roman" w:cs="Times New Roman"/>
          <w:color w:val="000000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b/>
          <w:color w:val="0000CD"/>
          <w:sz w:val="24"/>
          <w:szCs w:val="24"/>
          <w:u w:val="single"/>
          <w:lang w:eastAsia="ru-RU"/>
        </w:rPr>
        <w:t>Укреплять и развивать профессиональную солидарность.</w:t>
      </w:r>
      <w:r>
        <w:rPr>
          <w:rFonts w:ascii="Verdana" w:hAnsi="Verdana" w:eastAsia="Times New Roman" w:cs="Times New Roman"/>
          <w:color w:val="0000CD"/>
          <w:sz w:val="28"/>
          <w:u w:val="single"/>
          <w:lang w:eastAsia="ru-RU"/>
        </w:rPr>
        <w:t> </w:t>
      </w:r>
      <w:r>
        <w:rPr>
          <w:rFonts w:ascii="Verdana" w:hAnsi="Verdana" w:eastAsia="Times New Roman" w:cs="Times New Roman"/>
          <w:color w:val="000000"/>
          <w:sz w:val="17"/>
          <w:szCs w:val="17"/>
          <w:lang w:eastAsia="ru-RU"/>
        </w:rPr>
        <w:br w:type="textWrapping"/>
      </w:r>
      <w:r>
        <w:rPr>
          <w:rFonts w:ascii="Verdana" w:hAnsi="Verdana" w:eastAsia="Times New Roman" w:cs="Times New Roman"/>
          <w:color w:val="000000"/>
          <w:sz w:val="17"/>
          <w:szCs w:val="17"/>
          <w:lang w:eastAsia="ru-RU"/>
        </w:rPr>
        <w:br w:type="textWrapping"/>
      </w:r>
      <w:r>
        <w:rPr>
          <w:rFonts w:ascii="Verdana" w:hAnsi="Verdana" w:eastAsia="Times New Roman" w:cs="Times New Roman"/>
          <w:b/>
          <w:bCs/>
          <w:color w:val="FF0000"/>
          <w:sz w:val="28"/>
          <w:lang w:eastAsia="ru-RU"/>
        </w:rPr>
        <w:t>Основные направления организации работы профсоюзного комитета </w:t>
      </w:r>
      <w:r>
        <w:rPr>
          <w:rFonts w:ascii="Verdana" w:hAnsi="Verdana" w:eastAsia="Times New Roman" w:cs="Times New Roman"/>
          <w:color w:val="0000CD"/>
          <w:sz w:val="28"/>
          <w:szCs w:val="28"/>
          <w:lang w:eastAsia="ru-RU"/>
        </w:rPr>
        <w:br w:type="textWrapping"/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t>1. Организационно-уставные аспекты в организаторской работе  профсоюзного комитета:</w:t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t>планирование работы профсоюзного комитета;</w:t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t>подготовка и проведение профсоюзных собраний;</w:t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t>информационная и разъяснительная работа среди членов профсоюза;</w:t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t>оформление профсоюзных документов.</w:t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t>2. Организаторская работа профсоюзного комитета в социально-правовой сфере:</w:t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t>подготовка и внесение на рассмотрение профсоюзных собраний вопросов по социально-трудовым вопросам;</w:t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t>участие в разработке локальных нормативных актов ДОУ;</w:t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t>участие в рассмотрении индивидуальных правовых споров.</w:t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t>3. Организаторская работа в области охраны труда:</w:t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t>подготовка вопросов по охране труда для обсуждения на заседании профкома;</w:t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t>участие в работе по обеспечению требований охраны труда в ДОУ;</w:t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t>участие в мероприятиях по охране труда и др.</w:t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t>4. Организаторская работа профкома в процессе осуществления контрольной функции.</w:t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t>изучение и рассмотрение на заседаниях профсоюзного комитета вопросов соблюдения трудового законодательства;</w:t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t>анализ приказов по вопросам приема и увольнение, подготовка информации и др. </w:t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t> 5. Деятельность профкома по организации досуга членов профсоюза</w:t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t>участие в организации и проведении в коллективе профессиональных и других праздников и др.</w:t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t>6. Организаторская работа комитета профсоюза по работе с ветеранами профсоюза и педагогического труда:</w:t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0000CD"/>
          <w:sz w:val="24"/>
          <w:szCs w:val="24"/>
          <w:lang w:eastAsia="ru-RU"/>
        </w:rPr>
        <w:t>организация поздравления ветеранов с профессиональными и другими праздниками; приглашение ветеранов на  мероприятия, проводимые в детском саду и др</w:t>
      </w:r>
      <w:r>
        <w:rPr>
          <w:rFonts w:ascii="Verdana" w:hAnsi="Verdana" w:eastAsia="Times New Roman" w:cs="Times New Roman"/>
          <w:color w:val="0000CD"/>
          <w:sz w:val="28"/>
          <w:szCs w:val="28"/>
          <w:lang w:eastAsia="ru-RU"/>
        </w:rPr>
        <w:t>.</w:t>
      </w:r>
    </w:p>
    <w:p w14:paraId="6C6F01C7">
      <w:pPr>
        <w:spacing w:after="0" w:line="240" w:lineRule="auto"/>
        <w:rPr>
          <w:rFonts w:ascii="Verdana" w:hAnsi="Verdana" w:eastAsia="Times New Roman" w:cs="Times New Roman"/>
          <w:b/>
          <w:i/>
          <w:color w:val="000000"/>
          <w:sz w:val="17"/>
          <w:szCs w:val="17"/>
          <w:u w:val="single"/>
          <w:lang w:eastAsia="ru-RU"/>
        </w:rPr>
      </w:pPr>
    </w:p>
    <w:p w14:paraId="47689751">
      <w:pPr>
        <w:spacing w:after="0" w:line="240" w:lineRule="auto"/>
        <w:jc w:val="center"/>
        <w:rPr>
          <w:rFonts w:ascii="Verdana" w:hAnsi="Verdana" w:eastAsia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>
        <w:rPr>
          <w:rFonts w:ascii="Verdana" w:hAnsi="Verdana" w:eastAsia="Times New Roman" w:cs="Times New Roman"/>
          <w:b/>
          <w:i/>
          <w:color w:val="000000"/>
          <w:sz w:val="17"/>
          <w:szCs w:val="17"/>
          <w:u w:val="single"/>
          <w:lang w:eastAsia="ru-RU"/>
        </w:rPr>
        <w:br w:type="textWrapping"/>
      </w:r>
    </w:p>
    <w:p w14:paraId="33CFE2F6">
      <w:pPr>
        <w:spacing w:after="0" w:line="240" w:lineRule="auto"/>
        <w:jc w:val="center"/>
        <w:rPr>
          <w:rFonts w:ascii="Verdana" w:hAnsi="Verdana" w:eastAsia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14:paraId="54C7D45F">
      <w:pPr>
        <w:spacing w:after="0" w:line="240" w:lineRule="auto"/>
        <w:jc w:val="center"/>
        <w:rPr>
          <w:rFonts w:ascii="Verdana" w:hAnsi="Verdana" w:eastAsia="Times New Roman" w:cs="Times New Roman"/>
          <w:b/>
          <w:i/>
          <w:color w:val="000000"/>
          <w:sz w:val="17"/>
          <w:szCs w:val="17"/>
          <w:u w:val="single"/>
          <w:lang w:eastAsia="ru-RU"/>
        </w:rPr>
      </w:pPr>
      <w:r>
        <w:rPr>
          <w:rFonts w:ascii="Verdana" w:hAnsi="Verdana" w:eastAsia="Times New Roman" w:cs="Times New Roman"/>
          <w:b/>
          <w:i/>
          <w:color w:val="FF0000"/>
          <w:sz w:val="28"/>
          <w:szCs w:val="28"/>
          <w:u w:val="single"/>
          <w:lang w:eastAsia="ru-RU"/>
        </w:rPr>
        <w:t>План работы профсоюзной организации на 2025 – 2026 учебный год</w:t>
      </w:r>
    </w:p>
    <w:p w14:paraId="097A0D2C">
      <w:pPr>
        <w:spacing w:after="0" w:line="240" w:lineRule="auto"/>
        <w:rPr>
          <w:rFonts w:ascii="Verdana" w:hAnsi="Verdana" w:eastAsia="Times New Roman" w:cs="Times New Roman"/>
          <w:b/>
          <w:i/>
          <w:sz w:val="17"/>
          <w:szCs w:val="17"/>
          <w:u w:val="single"/>
          <w:lang w:eastAsia="ru-RU"/>
        </w:rPr>
      </w:pPr>
    </w:p>
    <w:p w14:paraId="40566A5A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СЕНТЯБРЬ</w:t>
      </w:r>
    </w:p>
    <w:p w14:paraId="3322D0A2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1. Оформление профсоюзного уголка.</w:t>
      </w:r>
    </w:p>
    <w:p w14:paraId="0B8EA964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2. Проверка трудовых книжек, трудовых договоров.</w:t>
      </w:r>
    </w:p>
    <w:p w14:paraId="14EF0239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3. Составление плана работы на 2025 – 2026 учебный год.</w:t>
      </w:r>
    </w:p>
    <w:p w14:paraId="4721D360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4. Проведение сверки учёта членов Профсоюза</w:t>
      </w:r>
    </w:p>
    <w:p w14:paraId="2CC9289D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5.Подготовка мероприятия, посвященного «Дню дошкольного работника».</w:t>
      </w:r>
    </w:p>
    <w:p w14:paraId="089C7A61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6. День охраны труда: рейд комиссии по ОТ и ТБ - готовность к учебному году.</w:t>
      </w:r>
    </w:p>
    <w:p w14:paraId="7CEDFBF6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 </w:t>
      </w:r>
    </w:p>
    <w:p w14:paraId="5B7FC203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ОКТЯБРЬ</w:t>
      </w:r>
    </w:p>
    <w:p w14:paraId="08A968B5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1. Подготовка и проведение Дня  пожилого человека (чествование ветеранов педагогического труда).</w:t>
      </w:r>
    </w:p>
    <w:p w14:paraId="5B122502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2. Проверка инструкций по охране труда и технике безопасности, наличие подписей работающих.</w:t>
      </w:r>
    </w:p>
    <w:p w14:paraId="71A8FF26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3. Подготовка и проведение профсоюзного собрания.</w:t>
      </w:r>
    </w:p>
    <w:p w14:paraId="3F003470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4. Работа по составлению социального паспорта ДОУ.</w:t>
      </w:r>
    </w:p>
    <w:p w14:paraId="454C7E78">
      <w:pPr>
        <w:spacing w:after="0" w:line="240" w:lineRule="auto"/>
        <w:rPr>
          <w:rFonts w:ascii="Verdana" w:hAnsi="Verdana" w:eastAsia="Times New Roman" w:cs="Times New Roman"/>
          <w:sz w:val="29"/>
          <w:szCs w:val="29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5. Ревизия денежных средств.</w:t>
      </w:r>
      <w:r>
        <w:rPr>
          <w:rFonts w:ascii="Verdana" w:hAnsi="Verdana" w:eastAsia="Times New Roman" w:cs="Times New Roman"/>
          <w:sz w:val="29"/>
          <w:szCs w:val="29"/>
          <w:lang w:eastAsia="ru-RU"/>
        </w:rPr>
        <w:t xml:space="preserve"> </w:t>
      </w:r>
    </w:p>
    <w:p w14:paraId="7917128B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sz w:val="29"/>
          <w:szCs w:val="29"/>
          <w:lang w:eastAsia="ru-RU"/>
        </w:rPr>
        <w:t>6.Подготовка и  проведение аттестации педагогических кадров.</w:t>
      </w:r>
    </w:p>
    <w:p w14:paraId="6F3A44AE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</w:p>
    <w:p w14:paraId="6FAE371D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17"/>
          <w:szCs w:val="17"/>
          <w:lang w:eastAsia="ru-RU"/>
        </w:rPr>
        <w:t> </w:t>
      </w:r>
    </w:p>
    <w:p w14:paraId="569814BB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НОЯБРЬ</w:t>
      </w:r>
    </w:p>
    <w:p w14:paraId="0A91FEE7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 1. Провести заседание профкома «О результатах проверки ведения личных дел и трудовых книжек работающих».</w:t>
      </w:r>
    </w:p>
    <w:p w14:paraId="5F3D400B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 2. Проверить правильность оформления вычетов в пенсионный фонд.</w:t>
      </w:r>
    </w:p>
    <w:p w14:paraId="57D7C1DB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 3. Проанализировать результативность проводимой работы по мотивации профсоюзного членства.</w:t>
      </w:r>
    </w:p>
    <w:p w14:paraId="6B761D83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 4.День охраны труда: соблюдение   правил и требований ОТ и ТБ на рабочих местах. </w:t>
      </w:r>
    </w:p>
    <w:p w14:paraId="2A2249BC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9"/>
          <w:szCs w:val="29"/>
          <w:lang w:eastAsia="ru-RU"/>
        </w:rPr>
        <w:t> 5. Проверка пищеблока и склада.</w:t>
      </w:r>
    </w:p>
    <w:p w14:paraId="1F211BFD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9"/>
          <w:szCs w:val="29"/>
          <w:lang w:eastAsia="ru-RU"/>
        </w:rPr>
        <w:t> </w:t>
      </w:r>
    </w:p>
    <w:p w14:paraId="1BD536E7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 </w:t>
      </w:r>
    </w:p>
    <w:p w14:paraId="5E009222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</w:p>
    <w:p w14:paraId="0EEDAEAE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</w:p>
    <w:p w14:paraId="3A8C5DE1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</w:p>
    <w:p w14:paraId="5CA30A56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</w:p>
    <w:p w14:paraId="30161E34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</w:p>
    <w:p w14:paraId="09566F9A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 ДЕКАБРЬ</w:t>
      </w:r>
    </w:p>
    <w:p w14:paraId="45F73DA7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1. Отчёт о выполнении коллективного договора (любые пункты).</w:t>
      </w:r>
    </w:p>
    <w:p w14:paraId="0AA41F65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2. Организация новогоднего поздравления  членов Профсоюза.</w:t>
      </w:r>
    </w:p>
    <w:p w14:paraId="779F721C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3. Подготовка новогоднего корпоратива  для работников образовательного учреждения.</w:t>
      </w:r>
    </w:p>
    <w:p w14:paraId="16ED4F15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4. Согласование графика отпусков работников на 2026год.</w:t>
      </w:r>
    </w:p>
    <w:p w14:paraId="58F6669D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 5. Работа с документацией: обновление, согласование </w:t>
      </w:r>
    </w:p>
    <w:p w14:paraId="08B13258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 </w:t>
      </w:r>
    </w:p>
    <w:p w14:paraId="5DA40FAE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17"/>
          <w:szCs w:val="17"/>
          <w:lang w:eastAsia="ru-RU"/>
        </w:rPr>
        <w:t> </w:t>
      </w:r>
    </w:p>
    <w:p w14:paraId="269D0D16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ЯНВАРЬ</w:t>
      </w:r>
    </w:p>
    <w:p w14:paraId="02019730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1. Провести заседание профсоюзного комитета  «О работе профкома и администрации по соблюдению Трудового кодекса РФ».</w:t>
      </w:r>
    </w:p>
    <w:p w14:paraId="5039C77E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2. Проверить выполнение принятых решений на профсоюзных собраниях и заседаниях профкома.</w:t>
      </w:r>
    </w:p>
    <w:p w14:paraId="351E4A16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</w:p>
    <w:p w14:paraId="75886E47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3.  День охраны труда: наличие инструкций по ОТ и ТБ на рабочих местах, соблюдение ОТ при работе.</w:t>
      </w:r>
    </w:p>
    <w:p w14:paraId="7DD7337C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</w:p>
    <w:p w14:paraId="35E15514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   </w:t>
      </w:r>
    </w:p>
    <w:p w14:paraId="105F309E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 ФЕВРАЛЬ</w:t>
      </w:r>
    </w:p>
    <w:p w14:paraId="17E4B79B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1. Подготовка и проведение  мероприятий, посвященным 23 февраля и Международному женскому Дню 8 Марта. </w:t>
      </w:r>
    </w:p>
    <w:p w14:paraId="75D5F1DD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2. День охраны труда: ревизия электропроводки в МДОБУ.</w:t>
      </w:r>
    </w:p>
    <w:p w14:paraId="7A9A9A37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3. Контроль за обеспечением сотрудников МДОБУ средствами индивидуальной защиты и спецодеждой.</w:t>
      </w:r>
    </w:p>
    <w:p w14:paraId="49DD508A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 </w:t>
      </w:r>
    </w:p>
    <w:p w14:paraId="334978A8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</w:p>
    <w:p w14:paraId="09AD75C6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МАРТ</w:t>
      </w:r>
    </w:p>
    <w:p w14:paraId="2BDFC1B9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1. Проведение мероприятия в честь Международного женского дня 8 Марта.</w:t>
      </w:r>
    </w:p>
    <w:p w14:paraId="59071EAB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2. Поздравить ветеранов педагогического труда с 8 Марта.</w:t>
      </w:r>
    </w:p>
    <w:p w14:paraId="58BE6C09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3. Рассмотреть вопрос о ходе выполнения локального акта «О надбавках и доплатах компенсационного и стимулирующего характера».</w:t>
      </w:r>
    </w:p>
    <w:p w14:paraId="02CC1187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</w:p>
    <w:p w14:paraId="74F30B53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</w:p>
    <w:p w14:paraId="0145BFD3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</w:p>
    <w:p w14:paraId="3D0C0637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</w:p>
    <w:p w14:paraId="2F14CED2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</w:p>
    <w:p w14:paraId="5478C04A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АПРЕЛЬ</w:t>
      </w:r>
    </w:p>
    <w:p w14:paraId="0C2EBD4B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1.Рассмотреть оплату труда работников за работу во вредных условиях труда.</w:t>
      </w:r>
    </w:p>
    <w:p w14:paraId="6C5CAFDF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2.Согласование с профкомом правила внутреннего распорядка, должностных обязанностей.</w:t>
      </w:r>
    </w:p>
    <w:p w14:paraId="288669D0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17"/>
          <w:szCs w:val="17"/>
          <w:lang w:eastAsia="ru-RU"/>
        </w:rPr>
        <w:t xml:space="preserve"> </w:t>
      </w:r>
      <w:r>
        <w:rPr>
          <w:rFonts w:ascii="Verdana" w:hAnsi="Verdana" w:eastAsia="Times New Roman" w:cs="Times New Roman"/>
          <w:sz w:val="28"/>
          <w:szCs w:val="28"/>
          <w:lang w:eastAsia="ru-RU"/>
        </w:rPr>
        <w:t>3.</w:t>
      </w:r>
      <w:r>
        <w:rPr>
          <w:rFonts w:ascii="Verdana" w:hAnsi="Verdana" w:eastAsia="Times New Roman" w:cs="Times New Roman"/>
          <w:sz w:val="17"/>
          <w:szCs w:val="17"/>
          <w:lang w:eastAsia="ru-RU"/>
        </w:rPr>
        <w:t xml:space="preserve"> </w:t>
      </w:r>
      <w:r>
        <w:rPr>
          <w:rFonts w:ascii="Verdana" w:hAnsi="Verdana" w:eastAsia="Times New Roman" w:cs="Times New Roman"/>
          <w:sz w:val="28"/>
          <w:szCs w:val="28"/>
          <w:lang w:eastAsia="ru-RU"/>
        </w:rPr>
        <w:t>Совместно с администрацией рассмотреть отчёт о выполнении коллективного договора (любые пункты).</w:t>
      </w:r>
    </w:p>
    <w:p w14:paraId="58672D43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17"/>
          <w:szCs w:val="17"/>
          <w:lang w:eastAsia="ru-RU"/>
        </w:rPr>
        <w:t> </w:t>
      </w:r>
    </w:p>
    <w:p w14:paraId="7F2509B6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 </w:t>
      </w:r>
    </w:p>
    <w:p w14:paraId="24BEAAFB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 МАЙ</w:t>
      </w:r>
    </w:p>
    <w:p w14:paraId="4054623C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1. Участие в праздновании Дня Победы.</w:t>
      </w:r>
    </w:p>
    <w:p w14:paraId="06A47A4D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2. День охраны труда: рейд по санитарному состоянию помещений и охраны труда на рабочем месте.</w:t>
      </w:r>
    </w:p>
    <w:p w14:paraId="0D4E55B7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3. Проведение инструктажей к летней оздоровительной работе.</w:t>
      </w:r>
    </w:p>
    <w:p w14:paraId="052A1C95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4. Проведение мероприятия к концу учебного года</w:t>
      </w:r>
    </w:p>
    <w:p w14:paraId="1621E613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</w:p>
    <w:p w14:paraId="1D3AEF84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 </w:t>
      </w:r>
    </w:p>
    <w:p w14:paraId="05FD59F4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 ИЮНЬ</w:t>
      </w:r>
    </w:p>
    <w:p w14:paraId="4C5EB8E7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1. Планирование профсоюзных собраний на следующий учебный год.</w:t>
      </w:r>
    </w:p>
    <w:p w14:paraId="35D6C4CB">
      <w:pPr>
        <w:spacing w:after="0" w:line="240" w:lineRule="auto"/>
        <w:rPr>
          <w:rFonts w:ascii="Verdana" w:hAnsi="Verdana" w:eastAsia="Times New Roman" w:cs="Times New Roman"/>
          <w:sz w:val="17"/>
          <w:szCs w:val="17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2. Проверить состояние охраны труда и техники безопасности в ДОУ.</w:t>
      </w:r>
    </w:p>
    <w:p w14:paraId="5C378D29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3. Осуществлять контроль за своевременной выплатой отпускных работникам образовательного учреждения.</w:t>
      </w:r>
    </w:p>
    <w:p w14:paraId="073AADF8">
      <w:pPr>
        <w:spacing w:after="0" w:line="240" w:lineRule="auto"/>
        <w:rPr>
          <w:rFonts w:ascii="Verdana" w:hAnsi="Verdana" w:eastAsia="Times New Roman" w:cs="Times New Roman"/>
          <w:sz w:val="28"/>
          <w:szCs w:val="28"/>
          <w:lang w:eastAsia="ru-RU"/>
        </w:rPr>
      </w:pPr>
      <w:r>
        <w:rPr>
          <w:rFonts w:ascii="Verdana" w:hAnsi="Verdana" w:eastAsia="Times New Roman" w:cs="Times New Roman"/>
          <w:sz w:val="28"/>
          <w:szCs w:val="28"/>
          <w:lang w:eastAsia="ru-RU"/>
        </w:rPr>
        <w:t>4. Подведение итогов соревнования между группами.</w:t>
      </w:r>
    </w:p>
    <w:p w14:paraId="230D0DD9">
      <w:pPr>
        <w:spacing w:after="0" w:line="240" w:lineRule="auto"/>
        <w:rPr>
          <w:rFonts w:ascii="Verdana" w:hAnsi="Verdana" w:eastAsia="Times New Roman" w:cs="Times New Roman"/>
          <w:color w:val="32CD32"/>
          <w:sz w:val="28"/>
          <w:szCs w:val="28"/>
          <w:lang w:eastAsia="ru-RU"/>
        </w:rPr>
      </w:pPr>
    </w:p>
    <w:p w14:paraId="24AD3942">
      <w:pPr>
        <w:spacing w:after="0" w:line="240" w:lineRule="auto"/>
        <w:rPr>
          <w:rFonts w:ascii="Verdana" w:hAnsi="Verdana" w:eastAsia="Times New Roman" w:cs="Times New Roman"/>
          <w:color w:val="32CD32"/>
          <w:sz w:val="28"/>
          <w:szCs w:val="28"/>
          <w:lang w:eastAsia="ru-RU"/>
        </w:rPr>
      </w:pPr>
    </w:p>
    <w:p w14:paraId="1846E961">
      <w:pPr>
        <w:tabs>
          <w:tab w:val="left" w:pos="8355"/>
        </w:tabs>
        <w:spacing w:after="0" w:line="240" w:lineRule="auto"/>
        <w:rPr>
          <w:rStyle w:val="14"/>
          <w:sz w:val="24"/>
          <w:szCs w:val="24"/>
        </w:rPr>
      </w:pPr>
      <w:r>
        <w:rPr>
          <w:rFonts w:ascii="Verdana" w:hAnsi="Verdana" w:eastAsia="Times New Roman" w:cs="Times New Roman"/>
          <w:color w:val="32CD32"/>
          <w:sz w:val="24"/>
          <w:szCs w:val="24"/>
          <w:lang w:eastAsia="ru-RU"/>
        </w:rPr>
        <w:tab/>
      </w:r>
    </w:p>
    <w:p w14:paraId="431C6EA9">
      <w:pPr>
        <w:spacing w:after="0" w:line="240" w:lineRule="auto"/>
        <w:rPr>
          <w:rFonts w:ascii="Verdana" w:hAnsi="Verdana" w:eastAsia="Times New Roman" w:cs="Times New Roman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sz w:val="24"/>
          <w:szCs w:val="24"/>
          <w:lang w:eastAsia="ru-RU"/>
        </w:rPr>
        <w:t>Заведующая МДОБУ №53                          Яланузян А.О.</w:t>
      </w:r>
    </w:p>
    <w:p w14:paraId="5DCB9D2B">
      <w:pPr>
        <w:spacing w:after="0" w:line="240" w:lineRule="auto"/>
        <w:rPr>
          <w:rFonts w:ascii="Verdana" w:hAnsi="Verdana" w:eastAsia="Times New Roman" w:cs="Times New Roman"/>
          <w:sz w:val="24"/>
          <w:szCs w:val="24"/>
          <w:lang w:eastAsia="ru-RU"/>
        </w:rPr>
      </w:pPr>
    </w:p>
    <w:p w14:paraId="60A0081C">
      <w:pPr>
        <w:spacing w:after="0" w:line="240" w:lineRule="auto"/>
        <w:rPr>
          <w:rFonts w:ascii="Verdana" w:hAnsi="Verdana" w:eastAsia="Times New Roman" w:cs="Times New Roman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sz w:val="24"/>
          <w:szCs w:val="24"/>
          <w:lang w:eastAsia="ru-RU"/>
        </w:rPr>
        <w:t>Председатель ПК                                     Марченкова С.А.</w:t>
      </w:r>
    </w:p>
    <w:p w14:paraId="532327EA">
      <w:pPr>
        <w:spacing w:after="0" w:line="240" w:lineRule="auto"/>
        <w:rPr>
          <w:rFonts w:ascii="Verdana" w:hAnsi="Verdana" w:eastAsia="Times New Roman" w:cs="Times New Roman"/>
          <w:sz w:val="24"/>
          <w:szCs w:val="24"/>
          <w:lang w:eastAsia="ru-RU"/>
        </w:rPr>
      </w:pPr>
    </w:p>
    <w:p w14:paraId="0C256FB7">
      <w:pPr>
        <w:spacing w:after="0" w:line="240" w:lineRule="auto"/>
        <w:rPr>
          <w:rFonts w:ascii="Verdana" w:hAnsi="Verdana" w:eastAsia="Times New Roman" w:cs="Times New Roman"/>
          <w:sz w:val="24"/>
          <w:szCs w:val="24"/>
          <w:lang w:eastAsia="ru-RU"/>
        </w:rPr>
      </w:pPr>
    </w:p>
    <w:p w14:paraId="258A97C1">
      <w:pPr>
        <w:spacing w:after="0" w:line="240" w:lineRule="auto"/>
        <w:rPr>
          <w:rFonts w:ascii="Verdana" w:hAnsi="Verdana" w:eastAsia="Times New Roman" w:cs="Times New Roman"/>
          <w:sz w:val="24"/>
          <w:szCs w:val="24"/>
          <w:lang w:eastAsia="ru-RU"/>
        </w:rPr>
      </w:pPr>
    </w:p>
    <w:p w14:paraId="3D917C89">
      <w:pPr>
        <w:spacing w:after="0" w:line="240" w:lineRule="auto"/>
        <w:rPr>
          <w:rFonts w:ascii="Verdana" w:hAnsi="Verdana" w:eastAsia="Times New Roman" w:cs="Times New Roman"/>
          <w:sz w:val="24"/>
          <w:szCs w:val="24"/>
          <w:lang w:eastAsia="ru-RU"/>
        </w:rPr>
      </w:pPr>
    </w:p>
    <w:p w14:paraId="78B3CF19">
      <w:pPr>
        <w:spacing w:after="0" w:line="240" w:lineRule="auto"/>
        <w:rPr>
          <w:rFonts w:ascii="Verdana" w:hAnsi="Verdana" w:eastAsia="Times New Roman" w:cs="Times New Roman"/>
          <w:sz w:val="24"/>
          <w:szCs w:val="24"/>
          <w:lang w:eastAsia="ru-RU"/>
        </w:rPr>
      </w:pPr>
    </w:p>
    <w:p w14:paraId="37C4D99C">
      <w:pPr>
        <w:spacing w:after="0" w:line="240" w:lineRule="auto"/>
        <w:rPr>
          <w:rFonts w:ascii="Verdana" w:hAnsi="Verdana" w:eastAsia="Times New Roman" w:cs="Times New Roman"/>
          <w:sz w:val="24"/>
          <w:szCs w:val="24"/>
          <w:lang w:eastAsia="ru-RU"/>
        </w:rPr>
      </w:pPr>
    </w:p>
    <w:p w14:paraId="268E453E">
      <w:pPr>
        <w:spacing w:after="0" w:line="240" w:lineRule="auto"/>
        <w:rPr>
          <w:rFonts w:ascii="Verdana" w:hAnsi="Verdana" w:eastAsia="Times New Roman" w:cs="Times New Roman"/>
          <w:sz w:val="24"/>
          <w:szCs w:val="24"/>
          <w:lang w:eastAsia="ru-RU"/>
        </w:rPr>
      </w:pPr>
    </w:p>
    <w:p w14:paraId="1CD8ACAF">
      <w:pPr>
        <w:spacing w:after="0" w:line="240" w:lineRule="auto"/>
        <w:rPr>
          <w:rFonts w:ascii="Verdana" w:hAnsi="Verdana" w:eastAsia="Times New Roman" w:cs="Times New Roman"/>
          <w:sz w:val="24"/>
          <w:szCs w:val="24"/>
          <w:lang w:eastAsia="ru-RU"/>
        </w:rPr>
      </w:pPr>
    </w:p>
    <w:p w14:paraId="21EBFCD7">
      <w:pPr>
        <w:spacing w:after="0" w:line="240" w:lineRule="auto"/>
        <w:rPr>
          <w:rFonts w:ascii="Verdana" w:hAnsi="Verdana" w:eastAsia="Times New Roman" w:cs="Times New Roman"/>
          <w:sz w:val="24"/>
          <w:szCs w:val="24"/>
          <w:lang w:eastAsia="ru-RU"/>
        </w:rPr>
      </w:pPr>
    </w:p>
    <w:p w14:paraId="19FBC387">
      <w:pPr>
        <w:spacing w:after="0" w:line="240" w:lineRule="auto"/>
        <w:rPr>
          <w:rFonts w:ascii="Verdana" w:hAnsi="Verdana" w:eastAsia="Times New Roman" w:cs="Times New Roman"/>
          <w:sz w:val="24"/>
          <w:szCs w:val="24"/>
          <w:lang w:eastAsia="ru-RU"/>
        </w:rPr>
      </w:pPr>
    </w:p>
    <w:p w14:paraId="6B571200">
      <w:pPr>
        <w:spacing w:after="0" w:line="240" w:lineRule="auto"/>
        <w:rPr>
          <w:rFonts w:ascii="Verdana" w:hAnsi="Verdana" w:eastAsia="Times New Roman" w:cs="Times New Roman"/>
          <w:sz w:val="24"/>
          <w:szCs w:val="24"/>
          <w:lang w:eastAsia="ru-RU"/>
        </w:rPr>
      </w:pPr>
    </w:p>
    <w:p w14:paraId="2AB9F5E6">
      <w:pPr>
        <w:spacing w:after="0" w:line="240" w:lineRule="auto"/>
        <w:rPr>
          <w:rFonts w:ascii="Verdana" w:hAnsi="Verdana" w:eastAsia="Times New Roman" w:cs="Times New Roman"/>
          <w:sz w:val="24"/>
          <w:szCs w:val="24"/>
          <w:lang w:eastAsia="ru-RU"/>
        </w:rPr>
      </w:pPr>
    </w:p>
    <w:p w14:paraId="36DE6675">
      <w:pPr>
        <w:spacing w:after="0" w:line="240" w:lineRule="auto"/>
        <w:rPr>
          <w:rFonts w:ascii="Verdana" w:hAnsi="Verdana" w:eastAsia="Times New Roman" w:cs="Times New Roman"/>
          <w:sz w:val="24"/>
          <w:szCs w:val="24"/>
          <w:lang w:eastAsia="ru-RU"/>
        </w:rPr>
      </w:pPr>
    </w:p>
    <w:p w14:paraId="0039EB39">
      <w:pPr>
        <w:spacing w:after="0" w:line="240" w:lineRule="auto"/>
        <w:rPr>
          <w:rFonts w:ascii="Verdana" w:hAnsi="Verdana" w:eastAsia="Times New Roman" w:cs="Times New Roman"/>
          <w:sz w:val="24"/>
          <w:szCs w:val="24"/>
          <w:lang w:eastAsia="ru-RU"/>
        </w:rPr>
      </w:pPr>
    </w:p>
    <w:p w14:paraId="2272AAB2">
      <w:pPr>
        <w:spacing w:after="0" w:line="240" w:lineRule="auto"/>
        <w:rPr>
          <w:rFonts w:ascii="Verdana" w:hAnsi="Verdana" w:eastAsia="Times New Roman" w:cs="Times New Roman"/>
          <w:sz w:val="24"/>
          <w:szCs w:val="24"/>
          <w:lang w:eastAsia="ru-RU"/>
        </w:rPr>
      </w:pPr>
    </w:p>
    <w:p w14:paraId="04523B23">
      <w:bookmarkStart w:id="0" w:name="_GoBack"/>
      <w:bookmarkEnd w:id="0"/>
    </w:p>
    <w:sectPr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6E1668"/>
    <w:multiLevelType w:val="multilevel"/>
    <w:tmpl w:val="776E166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DB9"/>
    <w:rsid w:val="000A39E2"/>
    <w:rsid w:val="000B2FFC"/>
    <w:rsid w:val="000E04B3"/>
    <w:rsid w:val="00136161"/>
    <w:rsid w:val="00143ABB"/>
    <w:rsid w:val="0015518C"/>
    <w:rsid w:val="001915C8"/>
    <w:rsid w:val="001E3D13"/>
    <w:rsid w:val="001E7DB9"/>
    <w:rsid w:val="00227E57"/>
    <w:rsid w:val="00257BFF"/>
    <w:rsid w:val="002C22B2"/>
    <w:rsid w:val="002E669C"/>
    <w:rsid w:val="003F1F3A"/>
    <w:rsid w:val="00451BEB"/>
    <w:rsid w:val="00592A80"/>
    <w:rsid w:val="005A4BE9"/>
    <w:rsid w:val="006619C9"/>
    <w:rsid w:val="0068099F"/>
    <w:rsid w:val="007E5A29"/>
    <w:rsid w:val="00833D96"/>
    <w:rsid w:val="00857D53"/>
    <w:rsid w:val="0088567E"/>
    <w:rsid w:val="0090217B"/>
    <w:rsid w:val="009345CA"/>
    <w:rsid w:val="009F7F39"/>
    <w:rsid w:val="00A16341"/>
    <w:rsid w:val="00AC2319"/>
    <w:rsid w:val="00B94201"/>
    <w:rsid w:val="00E14543"/>
    <w:rsid w:val="00F4054F"/>
    <w:rsid w:val="00F76FAB"/>
    <w:rsid w:val="526D1DE0"/>
    <w:rsid w:val="5681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header"/>
    <w:basedOn w:val="1"/>
    <w:link w:val="15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footer"/>
    <w:basedOn w:val="1"/>
    <w:link w:val="16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apple-converted-space"/>
    <w:basedOn w:val="2"/>
    <w:uiPriority w:val="0"/>
  </w:style>
  <w:style w:type="character" w:customStyle="1" w:styleId="12">
    <w:name w:val="Текст выноски Знак"/>
    <w:basedOn w:val="2"/>
    <w:link w:val="6"/>
    <w:semiHidden/>
    <w:uiPriority w:val="99"/>
    <w:rPr>
      <w:rFonts w:ascii="Tahoma" w:hAnsi="Tahoma" w:cs="Tahoma"/>
      <w:sz w:val="16"/>
      <w:szCs w:val="16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Subtle Emphasis"/>
    <w:basedOn w:val="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">
    <w:name w:val="Верхний колонтитул Знак"/>
    <w:basedOn w:val="2"/>
    <w:link w:val="7"/>
    <w:semiHidden/>
    <w:qFormat/>
    <w:uiPriority w:val="99"/>
  </w:style>
  <w:style w:type="character" w:customStyle="1" w:styleId="16">
    <w:name w:val="Нижний колонтитул Знак"/>
    <w:basedOn w:val="2"/>
    <w:link w:val="8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1236</Words>
  <Characters>7050</Characters>
  <Lines>58</Lines>
  <Paragraphs>16</Paragraphs>
  <TotalTime>220</TotalTime>
  <ScaleCrop>false</ScaleCrop>
  <LinksUpToDate>false</LinksUpToDate>
  <CharactersWithSpaces>8270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2015-10-12T16:26:00Z</dcterms:created>
  <dc:creator>Пользователь</dc:creator>
  <cp:lastModifiedBy>WPS_1710135763</cp:lastModifiedBy>
  <cp:lastPrinted>2019-11-20T11:28:00Z</cp:lastPrinted>
  <dcterms:modified xsi:type="dcterms:W3CDTF">2025-09-02T11:36:38Z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5A60AC46F85D40908986522DC7810BA9_13</vt:lpwstr>
  </property>
</Properties>
</file>